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sz w:val="26"/>
          <w:szCs w:val="26"/>
        </w:rPr>
      </w:pPr>
      <w:hyperlink r:id="rId6">
        <w:r w:rsidDel="00000000" w:rsidR="00000000" w:rsidRPr="00000000">
          <w:rPr>
            <w:color w:val="1155cc"/>
            <w:sz w:val="26"/>
            <w:szCs w:val="26"/>
            <w:u w:val="single"/>
            <w:rtl w:val="0"/>
          </w:rPr>
          <w:t xml:space="preserve">https://sverepa.eu/bydlet-ve-vlastnim-mit-pratele-rozhodovat-o-svem-zivote/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keepNext w:val="0"/>
        <w:keepLines w:val="0"/>
        <w:spacing w:after="0" w:before="0" w:lineRule="auto"/>
        <w:jc w:val="center"/>
        <w:rPr>
          <w:b w:val="1"/>
          <w:bCs w:val="1"/>
          <w:color w:val="434a56"/>
          <w:sz w:val="49"/>
          <w:szCs w:val="49"/>
        </w:rPr>
      </w:pPr>
      <w:bookmarkStart w:colFirst="0" w:colLast="0" w:name="_rusbu4kco4n1" w:id="0"/>
      <w:bookmarkEnd w:id="0"/>
      <w:r w:rsidDel="00000000" w:rsidR="00000000" w:rsidRPr="00000000">
        <w:rPr>
          <w:b w:val="1"/>
          <w:bCs w:val="1"/>
          <w:color w:val="434a56"/>
          <w:sz w:val="49"/>
          <w:szCs w:val="49"/>
          <w:rtl w:val="0"/>
        </w:rPr>
        <w:t xml:space="preserve">Bydlet ve vlastním. Mít přátele. Rozhodovat o svém životě.</w:t>
      </w:r>
    </w:p>
    <w:p w:rsidR="00000000" w:rsidDel="00000000" w:rsidP="00000000" w:rsidRDefault="00000000" w:rsidRPr="00000000" w14:paraId="00000004">
      <w:pPr>
        <w:numPr>
          <w:ilvl w:val="0"/>
          <w:numId w:val="11"/>
        </w:numPr>
        <w:spacing w:line="240" w:lineRule="auto"/>
        <w:ind w:left="720" w:hanging="360"/>
        <w:jc w:val="both"/>
        <w:rPr>
          <w:color w:val="434a56"/>
          <w:sz w:val="25"/>
          <w:szCs w:val="25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i w:val="1"/>
          <w:iCs w:val="1"/>
          <w:color w:val="434a56"/>
          <w:sz w:val="25"/>
          <w:szCs w:val="25"/>
        </w:rPr>
      </w:pPr>
      <w:r w:rsidDel="00000000" w:rsidR="00000000" w:rsidRPr="00000000">
        <w:rPr>
          <w:i w:val="1"/>
          <w:iCs w:val="1"/>
          <w:color w:val="434a56"/>
          <w:sz w:val="25"/>
          <w:szCs w:val="25"/>
          <w:rtl w:val="0"/>
        </w:rPr>
        <w:t xml:space="preserve">Co jsou komunitní služby a co mají dělat</w:t>
      </w:r>
    </w:p>
    <w:p w:rsidR="00000000" w:rsidDel="00000000" w:rsidP="00000000" w:rsidRDefault="00000000" w:rsidRPr="00000000" w14:paraId="00000006">
      <w:pPr>
        <w:jc w:val="both"/>
        <w:rPr>
          <w:color w:val="434a56"/>
          <w:sz w:val="25"/>
          <w:szCs w:val="25"/>
        </w:rPr>
      </w:pPr>
      <w:r w:rsidDel="00000000" w:rsidR="00000000" w:rsidRPr="00000000">
        <w:rPr>
          <w:color w:val="434a56"/>
          <w:sz w:val="25"/>
          <w:szCs w:val="25"/>
          <w:rtl w:val="0"/>
        </w:rPr>
        <w:t xml:space="preserve">Mým úkolem na </w:t>
      </w:r>
      <w:hyperlink r:id="rId7">
        <w:r w:rsidDel="00000000" w:rsidR="00000000" w:rsidRPr="00000000">
          <w:rPr>
            <w:color w:val="434a56"/>
            <w:sz w:val="25"/>
            <w:szCs w:val="25"/>
            <w:u w:val="single"/>
            <w:rtl w:val="0"/>
          </w:rPr>
          <w:t xml:space="preserve">workshopu MPSV a JDI</w:t>
        </w:r>
      </w:hyperlink>
      <w:r w:rsidDel="00000000" w:rsidR="00000000" w:rsidRPr="00000000">
        <w:rPr>
          <w:color w:val="434a56"/>
          <w:sz w:val="25"/>
          <w:szCs w:val="25"/>
          <w:rtl w:val="0"/>
        </w:rPr>
        <w:t xml:space="preserve"> bylo říct, jak se pozná dobrá komunitní služba (podle příkladů ze zahraničí a podle </w:t>
      </w:r>
      <w:hyperlink r:id="rId8">
        <w:r w:rsidDel="00000000" w:rsidR="00000000" w:rsidRPr="00000000">
          <w:rPr>
            <w:color w:val="434a56"/>
            <w:sz w:val="25"/>
            <w:szCs w:val="25"/>
            <w:u w:val="single"/>
            <w:rtl w:val="0"/>
          </w:rPr>
          <w:t xml:space="preserve">Inclusion Europe</w:t>
        </w:r>
      </w:hyperlink>
      <w:r w:rsidDel="00000000" w:rsidR="00000000" w:rsidRPr="00000000">
        <w:rPr>
          <w:color w:val="434a56"/>
          <w:sz w:val="25"/>
          <w:szCs w:val="25"/>
          <w:rtl w:val="0"/>
        </w:rPr>
        <w:t xml:space="preserve">).</w:t>
        <w:br w:type="textWrapping"/>
        <w:t xml:space="preserve">Odpověděl jsem jako odpovídám vždycky – komunitní služba je dobrá tehdy, když člověku pomáhá:</w:t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spacing w:after="0" w:afterAutospacing="0" w:before="260" w:lineRule="auto"/>
        <w:ind w:left="720" w:hanging="360"/>
        <w:jc w:val="both"/>
      </w:pPr>
      <w:r w:rsidDel="00000000" w:rsidR="00000000" w:rsidRPr="00000000">
        <w:rPr>
          <w:color w:val="434a56"/>
          <w:sz w:val="25"/>
          <w:szCs w:val="25"/>
          <w:rtl w:val="0"/>
        </w:rPr>
        <w:t xml:space="preserve">Mít svůj domov.</w:t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color w:val="434a56"/>
          <w:sz w:val="25"/>
          <w:szCs w:val="25"/>
          <w:rtl w:val="0"/>
        </w:rPr>
        <w:t xml:space="preserve">Mít přátele.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color w:val="434a56"/>
          <w:sz w:val="25"/>
          <w:szCs w:val="25"/>
          <w:rtl w:val="0"/>
        </w:rPr>
        <w:t xml:space="preserve">Dělat vlastní rozhodnutí.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color w:val="434a56"/>
          <w:sz w:val="25"/>
          <w:szCs w:val="25"/>
          <w:rtl w:val="0"/>
        </w:rPr>
        <w:t xml:space="preserve">Být v něčem dobrý.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spacing w:before="0" w:beforeAutospacing="0" w:lineRule="auto"/>
        <w:ind w:left="720" w:hanging="360"/>
        <w:jc w:val="both"/>
      </w:pPr>
      <w:r w:rsidDel="00000000" w:rsidR="00000000" w:rsidRPr="00000000">
        <w:rPr>
          <w:color w:val="434a56"/>
          <w:sz w:val="25"/>
          <w:szCs w:val="25"/>
          <w:rtl w:val="0"/>
        </w:rPr>
        <w:t xml:space="preserve">Někam patřit.</w:t>
      </w:r>
    </w:p>
    <w:p w:rsidR="00000000" w:rsidDel="00000000" w:rsidP="00000000" w:rsidRDefault="00000000" w:rsidRPr="00000000" w14:paraId="0000000C">
      <w:pPr>
        <w:jc w:val="both"/>
        <w:rPr>
          <w:color w:val="434a56"/>
          <w:sz w:val="25"/>
          <w:szCs w:val="25"/>
        </w:rPr>
      </w:pPr>
      <w:r w:rsidDel="00000000" w:rsidR="00000000" w:rsidRPr="00000000">
        <w:rPr>
          <w:color w:val="434a56"/>
          <w:sz w:val="25"/>
          <w:szCs w:val="25"/>
          <w:rtl w:val="0"/>
        </w:rPr>
        <w:t xml:space="preserve">Tohle nejsou jen tak nějaká přání nebo fráze.</w:t>
        <w:br w:type="textWrapping"/>
        <w:t xml:space="preserve">Je to popis toho co většina lidí považuje za běžné, co dělá lidský život “normálním”. </w:t>
      </w:r>
    </w:p>
    <w:p w:rsidR="00000000" w:rsidDel="00000000" w:rsidP="00000000" w:rsidRDefault="00000000" w:rsidRPr="00000000" w14:paraId="0000000D">
      <w:pPr>
        <w:jc w:val="both"/>
        <w:rPr>
          <w:color w:val="434a56"/>
          <w:sz w:val="25"/>
          <w:szCs w:val="25"/>
        </w:rPr>
      </w:pPr>
      <w:r w:rsidDel="00000000" w:rsidR="00000000" w:rsidRPr="00000000">
        <w:rPr>
          <w:color w:val="434a56"/>
          <w:sz w:val="25"/>
          <w:szCs w:val="25"/>
          <w:rtl w:val="0"/>
        </w:rPr>
        <w:t xml:space="preserve">O čem často ani moc nepřemýšlíme, ale pro spoustu lidí s (mentálním) postižením to taková samozřejmost není – právě od toho tu ty komunitní služby (a jiná opatření) jsou.</w:t>
      </w:r>
    </w:p>
    <w:p w:rsidR="00000000" w:rsidDel="00000000" w:rsidP="00000000" w:rsidRDefault="00000000" w:rsidRPr="00000000" w14:paraId="0000000E">
      <w:pPr>
        <w:jc w:val="both"/>
        <w:rPr>
          <w:color w:val="434a56"/>
          <w:sz w:val="25"/>
          <w:szCs w:val="25"/>
        </w:rPr>
      </w:pPr>
      <w:r w:rsidDel="00000000" w:rsidR="00000000" w:rsidRPr="00000000">
        <w:rPr>
          <w:color w:val="434a56"/>
          <w:sz w:val="25"/>
          <w:szCs w:val="25"/>
          <w:rtl w:val="0"/>
        </w:rPr>
        <w:t xml:space="preserve">Zde jsem sepsal, o čem jsem na workshopu zhruba mluvil. Rovnou říkám, jak jsme řekl i tam – nečekejte zde nic nového a objevného. Všechno se to dávno ví.</w:t>
      </w:r>
    </w:p>
    <w:p w:rsidR="00000000" w:rsidDel="00000000" w:rsidP="00000000" w:rsidRDefault="00000000" w:rsidRPr="00000000" w14:paraId="0000000F">
      <w:pPr>
        <w:pStyle w:val="Heading2"/>
        <w:keepNext w:val="0"/>
        <w:keepLines w:val="0"/>
        <w:spacing w:after="80" w:lineRule="auto"/>
        <w:jc w:val="both"/>
        <w:rPr>
          <w:b w:val="1"/>
          <w:bCs w:val="1"/>
          <w:color w:val="434a56"/>
          <w:sz w:val="37"/>
          <w:szCs w:val="37"/>
        </w:rPr>
      </w:pPr>
      <w:bookmarkStart w:colFirst="0" w:colLast="0" w:name="_ad3cl8b1bwdn" w:id="1"/>
      <w:bookmarkEnd w:id="1"/>
      <w:r w:rsidDel="00000000" w:rsidR="00000000" w:rsidRPr="00000000">
        <w:rPr>
          <w:b w:val="1"/>
          <w:bCs w:val="1"/>
          <w:color w:val="434a56"/>
          <w:sz w:val="37"/>
          <w:szCs w:val="37"/>
          <w:rtl w:val="0"/>
        </w:rPr>
        <w:t xml:space="preserve">Co znamená „komunitní služba” v různých zemích</w:t>
      </w:r>
    </w:p>
    <w:p w:rsidR="00000000" w:rsidDel="00000000" w:rsidP="00000000" w:rsidRDefault="00000000" w:rsidRPr="00000000" w14:paraId="00000010">
      <w:pPr>
        <w:jc w:val="both"/>
        <w:rPr>
          <w:color w:val="434a56"/>
          <w:sz w:val="25"/>
          <w:szCs w:val="25"/>
        </w:rPr>
      </w:pPr>
      <w:r w:rsidDel="00000000" w:rsidR="00000000" w:rsidRPr="00000000">
        <w:rPr>
          <w:color w:val="434a56"/>
          <w:sz w:val="25"/>
          <w:szCs w:val="25"/>
          <w:rtl w:val="0"/>
        </w:rPr>
        <w:t xml:space="preserve">(Budu tady pro zjednodušení používat jazyk z workshopu, tedy “komunitní služba”, i když normálně bych to nedělal. Ale o tom třeba jindy.)</w:t>
      </w:r>
    </w:p>
    <w:p w:rsidR="00000000" w:rsidDel="00000000" w:rsidP="00000000" w:rsidRDefault="00000000" w:rsidRPr="00000000" w14:paraId="00000011">
      <w:pPr>
        <w:jc w:val="both"/>
        <w:rPr>
          <w:color w:val="434a56"/>
          <w:sz w:val="25"/>
          <w:szCs w:val="25"/>
        </w:rPr>
      </w:pPr>
      <w:r w:rsidDel="00000000" w:rsidR="00000000" w:rsidRPr="00000000">
        <w:rPr>
          <w:color w:val="434a56"/>
          <w:sz w:val="25"/>
          <w:szCs w:val="25"/>
          <w:rtl w:val="0"/>
        </w:rPr>
        <w:t xml:space="preserve">Různé země a různé právní systémy definují komunitní péči trochu jinak, ale v jádru jde vždy o totéž: Aby lidé s postižením žili, pracovali a trávili čas po boku ostatních lidí – ne segregovaní v nějakých “zařízeních”.</w:t>
      </w:r>
    </w:p>
    <w:p w:rsidR="00000000" w:rsidDel="00000000" w:rsidP="00000000" w:rsidRDefault="00000000" w:rsidRPr="00000000" w14:paraId="00000012">
      <w:pPr>
        <w:jc w:val="both"/>
        <w:rPr>
          <w:color w:val="434a56"/>
          <w:sz w:val="25"/>
          <w:szCs w:val="25"/>
        </w:rPr>
      </w:pPr>
      <w:r w:rsidDel="00000000" w:rsidR="00000000" w:rsidRPr="00000000">
        <w:rPr>
          <w:color w:val="434a56"/>
          <w:sz w:val="25"/>
          <w:szCs w:val="25"/>
          <w:rtl w:val="0"/>
        </w:rPr>
        <w:t xml:space="preserve">Např. americký zákon o právech osob se zdravotním postižením (</w:t>
      </w:r>
      <w:hyperlink r:id="rId9">
        <w:r w:rsidDel="00000000" w:rsidR="00000000" w:rsidRPr="00000000">
          <w:rPr>
            <w:color w:val="434a56"/>
            <w:sz w:val="25"/>
            <w:szCs w:val="25"/>
            <w:u w:val="single"/>
            <w:rtl w:val="0"/>
          </w:rPr>
          <w:t xml:space="preserve">ADA</w:t>
        </w:r>
      </w:hyperlink>
      <w:r w:rsidDel="00000000" w:rsidR="00000000" w:rsidRPr="00000000">
        <w:rPr>
          <w:color w:val="434a56"/>
          <w:sz w:val="25"/>
          <w:szCs w:val="25"/>
          <w:rtl w:val="0"/>
        </w:rPr>
        <w:t xml:space="preserve">) to vyjadřuje jednoduše: Komunitní péče má lidem umožnit žít v co nejvíce integrovaném prostředí, které odpovídá jejich potřebám.</w:t>
      </w:r>
    </w:p>
    <w:p w:rsidR="00000000" w:rsidDel="00000000" w:rsidP="00000000" w:rsidRDefault="00000000" w:rsidRPr="00000000" w14:paraId="00000013">
      <w:pPr>
        <w:jc w:val="both"/>
        <w:rPr>
          <w:color w:val="434a56"/>
          <w:sz w:val="25"/>
          <w:szCs w:val="25"/>
        </w:rPr>
      </w:pPr>
      <w:r w:rsidDel="00000000" w:rsidR="00000000" w:rsidRPr="00000000">
        <w:rPr>
          <w:color w:val="434a56"/>
          <w:sz w:val="25"/>
          <w:szCs w:val="25"/>
          <w:rtl w:val="0"/>
        </w:rPr>
        <w:t xml:space="preserve">Britský model klade důraz na to, aby podpora přicházela za člověkem domů nebo do jeho přirozeného prostředí – ne naopak. Jejím úkolem je předcházet “hospitalizaci” neboli “umístění v zařízení”.</w:t>
      </w:r>
    </w:p>
    <w:p w:rsidR="00000000" w:rsidDel="00000000" w:rsidP="00000000" w:rsidRDefault="00000000" w:rsidRPr="00000000" w14:paraId="00000014">
      <w:pPr>
        <w:jc w:val="both"/>
        <w:rPr>
          <w:color w:val="434a56"/>
          <w:sz w:val="25"/>
          <w:szCs w:val="25"/>
        </w:rPr>
      </w:pPr>
      <w:r w:rsidDel="00000000" w:rsidR="00000000" w:rsidRPr="00000000">
        <w:rPr>
          <w:color w:val="434a56"/>
          <w:sz w:val="25"/>
          <w:szCs w:val="25"/>
          <w:rtl w:val="0"/>
        </w:rPr>
        <w:t xml:space="preserve">Švédsko postavilo svůj systém na osobní asistenci jako hlavním nástroji nezávislého života. </w:t>
      </w:r>
    </w:p>
    <w:p w:rsidR="00000000" w:rsidDel="00000000" w:rsidP="00000000" w:rsidRDefault="00000000" w:rsidRPr="00000000" w14:paraId="00000015">
      <w:pPr>
        <w:jc w:val="both"/>
        <w:rPr>
          <w:color w:val="434a56"/>
          <w:sz w:val="25"/>
          <w:szCs w:val="25"/>
        </w:rPr>
      </w:pPr>
      <w:r w:rsidDel="00000000" w:rsidR="00000000" w:rsidRPr="00000000">
        <w:rPr>
          <w:color w:val="434a56"/>
          <w:sz w:val="25"/>
          <w:szCs w:val="25"/>
          <w:rtl w:val="0"/>
        </w:rPr>
        <w:t xml:space="preserve">Finsko preferuje služby, které lidem umožní zůstat doma nebo v rodinném prostředí.</w:t>
        <w:br w:type="textWrapping"/>
        <w:t xml:space="preserve">Takhle bychom mohli pokračovat.</w:t>
      </w:r>
    </w:p>
    <w:p w:rsidR="00000000" w:rsidDel="00000000" w:rsidP="00000000" w:rsidRDefault="00000000" w:rsidRPr="00000000" w14:paraId="00000016">
      <w:pPr>
        <w:jc w:val="both"/>
        <w:rPr>
          <w:color w:val="434a56"/>
          <w:sz w:val="25"/>
          <w:szCs w:val="25"/>
        </w:rPr>
      </w:pPr>
      <w:r w:rsidDel="00000000" w:rsidR="00000000" w:rsidRPr="00000000">
        <w:rPr>
          <w:color w:val="434a56"/>
          <w:sz w:val="25"/>
          <w:szCs w:val="25"/>
          <w:rtl w:val="0"/>
        </w:rPr>
        <w:t xml:space="preserve">Různé přístupy, ale společný základ a principy:</w:t>
      </w:r>
    </w:p>
    <w:p w:rsidR="00000000" w:rsidDel="00000000" w:rsidP="00000000" w:rsidRDefault="00000000" w:rsidRPr="00000000" w14:paraId="00000017">
      <w:pPr>
        <w:numPr>
          <w:ilvl w:val="0"/>
          <w:numId w:val="5"/>
        </w:numPr>
        <w:spacing w:after="0" w:afterAutospacing="0" w:before="260" w:lineRule="auto"/>
        <w:ind w:left="720" w:hanging="360"/>
        <w:jc w:val="both"/>
      </w:pPr>
      <w:r w:rsidDel="00000000" w:rsidR="00000000" w:rsidRPr="00000000">
        <w:rPr>
          <w:color w:val="434a56"/>
          <w:sz w:val="25"/>
          <w:szCs w:val="25"/>
          <w:rtl w:val="0"/>
        </w:rPr>
        <w:t xml:space="preserve">Účelem je podporovat člověka v začlenění do společnosti. V tom, aby pracoval a žil tam, kde pracují a žijí lidé bez postižení. (Nikoli ho umísťovat do budov a činností, které jsou určené jen lidem s postižením.)</w:t>
      </w:r>
    </w:p>
    <w:p w:rsidR="00000000" w:rsidDel="00000000" w:rsidP="00000000" w:rsidRDefault="00000000" w:rsidRPr="00000000" w14:paraId="00000018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color w:val="434a56"/>
          <w:sz w:val="25"/>
          <w:szCs w:val="25"/>
          <w:rtl w:val="0"/>
        </w:rPr>
        <w:t xml:space="preserve">Individuální přístup. Každý člověk je jiný v tom, </w:t>
      </w:r>
      <w:hyperlink r:id="rId10">
        <w:r w:rsidDel="00000000" w:rsidR="00000000" w:rsidRPr="00000000">
          <w:rPr>
            <w:color w:val="434a56"/>
            <w:sz w:val="25"/>
            <w:szCs w:val="25"/>
            <w:u w:val="single"/>
            <w:rtl w:val="0"/>
          </w:rPr>
          <w:t xml:space="preserve">jakou podporu a v čem potřebuje.</w:t>
        </w:r>
      </w:hyperlink>
      <w:r w:rsidDel="00000000" w:rsidR="00000000" w:rsidRPr="00000000">
        <w:rPr>
          <w:color w:val="434a56"/>
          <w:sz w:val="25"/>
          <w:szCs w:val="25"/>
          <w:rtl w:val="0"/>
        </w:rPr>
        <w:t xml:space="preserve">Podpora se tím má řídit a tomu se přizpůsobit. (Nikoli přizpůsobovat člověka svým procesům a aktivitám.)</w:t>
      </w:r>
    </w:p>
    <w:p w:rsidR="00000000" w:rsidDel="00000000" w:rsidP="00000000" w:rsidRDefault="00000000" w:rsidRPr="00000000" w14:paraId="00000019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color w:val="434a56"/>
          <w:sz w:val="25"/>
          <w:szCs w:val="25"/>
          <w:rtl w:val="0"/>
        </w:rPr>
        <w:t xml:space="preserve">Využívání běžných veřejných služeb. Podpora v tom dojít na nákup, navštívit lékaře, jít si zaplavat do bazénu, zajít do kavárny nebo na fotbal. (Nikoli vymlouvat se na “nedostupnost” a vytvářet pro lidi s postižením segregované pseudoaktivity.)</w:t>
      </w:r>
    </w:p>
    <w:p w:rsidR="00000000" w:rsidDel="00000000" w:rsidP="00000000" w:rsidRDefault="00000000" w:rsidRPr="00000000" w14:paraId="0000001A">
      <w:pPr>
        <w:numPr>
          <w:ilvl w:val="0"/>
          <w:numId w:val="5"/>
        </w:numPr>
        <w:spacing w:before="0" w:beforeAutospacing="0" w:lineRule="auto"/>
        <w:ind w:left="720" w:hanging="360"/>
        <w:jc w:val="both"/>
      </w:pPr>
      <w:r w:rsidDel="00000000" w:rsidR="00000000" w:rsidRPr="00000000">
        <w:rPr>
          <w:color w:val="434a56"/>
          <w:sz w:val="25"/>
          <w:szCs w:val="25"/>
          <w:rtl w:val="0"/>
        </w:rPr>
        <w:t xml:space="preserve">A samozřejmě “místo poskytování služby”. Komunitní služba podporuje člověka tam, kde on to potřebuje (u sebe doma, v práci, na cestě někam) ne tam kde se to té službě dobře zařizuje.</w:t>
      </w:r>
    </w:p>
    <w:p w:rsidR="00000000" w:rsidDel="00000000" w:rsidP="00000000" w:rsidRDefault="00000000" w:rsidRPr="00000000" w14:paraId="0000001B">
      <w:pPr>
        <w:jc w:val="both"/>
        <w:rPr>
          <w:color w:val="434a56"/>
          <w:sz w:val="25"/>
          <w:szCs w:val="25"/>
        </w:rPr>
      </w:pPr>
      <w:r w:rsidDel="00000000" w:rsidR="00000000" w:rsidRPr="00000000">
        <w:rPr>
          <w:color w:val="434a56"/>
          <w:sz w:val="25"/>
          <w:szCs w:val="25"/>
          <w:rtl w:val="0"/>
        </w:rPr>
        <w:t xml:space="preserve">Jak už jsem říkal, nic nového. Všechny tyto principy jsou už dvacet let v českém zákoně o sociálních službách…</w:t>
      </w:r>
    </w:p>
    <w:p w:rsidR="00000000" w:rsidDel="00000000" w:rsidP="00000000" w:rsidRDefault="00000000" w:rsidRPr="00000000" w14:paraId="0000001C">
      <w:pPr>
        <w:pStyle w:val="Heading2"/>
        <w:keepNext w:val="0"/>
        <w:keepLines w:val="0"/>
        <w:spacing w:after="80" w:lineRule="auto"/>
        <w:jc w:val="both"/>
        <w:rPr>
          <w:b w:val="1"/>
          <w:bCs w:val="1"/>
          <w:color w:val="434a56"/>
          <w:sz w:val="37"/>
          <w:szCs w:val="37"/>
        </w:rPr>
      </w:pPr>
      <w:bookmarkStart w:colFirst="0" w:colLast="0" w:name="_gatbcemv6w84" w:id="2"/>
      <w:bookmarkEnd w:id="2"/>
      <w:r w:rsidDel="00000000" w:rsidR="00000000" w:rsidRPr="00000000">
        <w:rPr>
          <w:b w:val="1"/>
          <w:bCs w:val="1"/>
          <w:color w:val="434a56"/>
          <w:sz w:val="37"/>
          <w:szCs w:val="37"/>
          <w:rtl w:val="0"/>
        </w:rPr>
        <w:t xml:space="preserve">Nezávislý život</w:t>
      </w:r>
    </w:p>
    <w:p w:rsidR="00000000" w:rsidDel="00000000" w:rsidP="00000000" w:rsidRDefault="00000000" w:rsidRPr="00000000" w14:paraId="0000001D">
      <w:pPr>
        <w:jc w:val="both"/>
        <w:rPr>
          <w:color w:val="434a56"/>
          <w:sz w:val="25"/>
          <w:szCs w:val="25"/>
        </w:rPr>
      </w:pPr>
      <w:r w:rsidDel="00000000" w:rsidR="00000000" w:rsidRPr="00000000">
        <w:rPr>
          <w:color w:val="434a56"/>
          <w:sz w:val="25"/>
          <w:szCs w:val="25"/>
          <w:rtl w:val="0"/>
        </w:rPr>
        <w:t xml:space="preserve">Nezávislý život neznamená, že člověk žije sám, bez jakékoli pomoci, odkázán jen na vlastní síly. Znamená to, že člověk má kontrolu nad svým životem.</w:t>
      </w:r>
    </w:p>
    <w:p w:rsidR="00000000" w:rsidDel="00000000" w:rsidP="00000000" w:rsidRDefault="00000000" w:rsidRPr="00000000" w14:paraId="0000001E">
      <w:pPr>
        <w:jc w:val="both"/>
        <w:rPr>
          <w:color w:val="434a56"/>
          <w:sz w:val="25"/>
          <w:szCs w:val="25"/>
        </w:rPr>
      </w:pPr>
      <w:r w:rsidDel="00000000" w:rsidR="00000000" w:rsidRPr="00000000">
        <w:rPr>
          <w:color w:val="434a56"/>
          <w:sz w:val="25"/>
          <w:szCs w:val="25"/>
          <w:rtl w:val="0"/>
        </w:rPr>
        <w:t xml:space="preserve">Abychom mohli žít samostatně, jsme všichni závislí na druhých. Máme vzájemně prospěšné vztahy. Někteří lidé potřebují v určitých oblastech svého života větší podporu než jiní – to je jediný rozdíl.</w:t>
      </w:r>
    </w:p>
    <w:p w:rsidR="00000000" w:rsidDel="00000000" w:rsidP="00000000" w:rsidRDefault="00000000" w:rsidRPr="00000000" w14:paraId="0000001F">
      <w:pPr>
        <w:jc w:val="both"/>
        <w:rPr>
          <w:color w:val="434a56"/>
          <w:sz w:val="25"/>
          <w:szCs w:val="25"/>
        </w:rPr>
      </w:pPr>
      <w:r w:rsidDel="00000000" w:rsidR="00000000" w:rsidRPr="00000000">
        <w:rPr>
          <w:color w:val="434a56"/>
          <w:sz w:val="25"/>
          <w:szCs w:val="25"/>
          <w:rtl w:val="0"/>
        </w:rPr>
        <w:t xml:space="preserve">Nezávislý život také nestojí na “schopnostech”. O nikom nelze říct že “tento člověk nemůže žít samostatně”. To platí zvláště pro lidi s potřebou komplexní podpory, kteří jsou nejčastěji označováni za „neschopné žít nezávisle”. Komunitní služba se musí přizpůsobit tomu, co ten člověk potřebuje za podporu.</w:t>
      </w:r>
    </w:p>
    <w:p w:rsidR="00000000" w:rsidDel="00000000" w:rsidP="00000000" w:rsidRDefault="00000000" w:rsidRPr="00000000" w14:paraId="00000020">
      <w:pPr>
        <w:pStyle w:val="Heading2"/>
        <w:keepNext w:val="0"/>
        <w:keepLines w:val="0"/>
        <w:spacing w:after="80" w:lineRule="auto"/>
        <w:jc w:val="both"/>
        <w:rPr>
          <w:b w:val="1"/>
          <w:bCs w:val="1"/>
          <w:color w:val="434a56"/>
          <w:sz w:val="37"/>
          <w:szCs w:val="37"/>
        </w:rPr>
      </w:pPr>
      <w:bookmarkStart w:colFirst="0" w:colLast="0" w:name="_j1cip09v3rgh" w:id="3"/>
      <w:bookmarkEnd w:id="3"/>
      <w:r w:rsidDel="00000000" w:rsidR="00000000" w:rsidRPr="00000000">
        <w:rPr>
          <w:b w:val="1"/>
          <w:bCs w:val="1"/>
          <w:color w:val="434a56"/>
          <w:sz w:val="37"/>
          <w:szCs w:val="37"/>
          <w:rtl w:val="0"/>
        </w:rPr>
        <w:t xml:space="preserve">Co by komunitní služby měly dělat – a co ne</w:t>
      </w:r>
    </w:p>
    <w:p w:rsidR="00000000" w:rsidDel="00000000" w:rsidP="00000000" w:rsidRDefault="00000000" w:rsidRPr="00000000" w14:paraId="00000021">
      <w:pPr>
        <w:jc w:val="both"/>
        <w:rPr>
          <w:color w:val="434a56"/>
          <w:sz w:val="25"/>
          <w:szCs w:val="25"/>
        </w:rPr>
      </w:pPr>
      <w:r w:rsidDel="00000000" w:rsidR="00000000" w:rsidRPr="00000000">
        <w:rPr>
          <w:color w:val="434a56"/>
          <w:sz w:val="25"/>
          <w:szCs w:val="25"/>
          <w:rtl w:val="0"/>
        </w:rPr>
        <w:t xml:space="preserve">Inclusion Europe </w:t>
      </w:r>
      <w:hyperlink r:id="rId11">
        <w:r w:rsidDel="00000000" w:rsidR="00000000" w:rsidRPr="00000000">
          <w:rPr>
            <w:color w:val="434a56"/>
            <w:sz w:val="25"/>
            <w:szCs w:val="25"/>
            <w:u w:val="single"/>
            <w:rtl w:val="0"/>
          </w:rPr>
          <w:t xml:space="preserve">zpracovala přehled</w:t>
        </w:r>
      </w:hyperlink>
      <w:r w:rsidDel="00000000" w:rsidR="00000000" w:rsidRPr="00000000">
        <w:rPr>
          <w:color w:val="434a56"/>
          <w:sz w:val="25"/>
          <w:szCs w:val="25"/>
          <w:rtl w:val="0"/>
        </w:rPr>
        <w:t xml:space="preserve"> (.PDF) toho, jak by správně nastavené služby pro lidi s postižením měly vypadat. Nejde o abstraktní principy, ale o konkrétní rozdíly mezi tím, co funguje, a tím, co poškozuje.</w:t>
      </w:r>
    </w:p>
    <w:p w:rsidR="00000000" w:rsidDel="00000000" w:rsidP="00000000" w:rsidRDefault="00000000" w:rsidRPr="00000000" w14:paraId="00000022">
      <w:pPr>
        <w:jc w:val="both"/>
        <w:rPr>
          <w:color w:val="434a56"/>
          <w:sz w:val="25"/>
          <w:szCs w:val="25"/>
        </w:rPr>
      </w:pPr>
      <w:r w:rsidDel="00000000" w:rsidR="00000000" w:rsidRPr="00000000">
        <w:rPr>
          <w:color w:val="434a56"/>
          <w:sz w:val="25"/>
          <w:szCs w:val="25"/>
          <w:rtl w:val="0"/>
        </w:rPr>
        <w:t xml:space="preserve">Dobrá služba:</w:t>
      </w:r>
    </w:p>
    <w:p w:rsidR="00000000" w:rsidDel="00000000" w:rsidP="00000000" w:rsidRDefault="00000000" w:rsidRPr="00000000" w14:paraId="00000023">
      <w:pPr>
        <w:numPr>
          <w:ilvl w:val="0"/>
          <w:numId w:val="6"/>
        </w:numPr>
        <w:spacing w:after="0" w:afterAutospacing="0" w:before="260" w:lineRule="auto"/>
        <w:ind w:left="720" w:hanging="360"/>
        <w:jc w:val="both"/>
      </w:pPr>
      <w:r w:rsidDel="00000000" w:rsidR="00000000" w:rsidRPr="00000000">
        <w:rPr>
          <w:color w:val="434a56"/>
          <w:sz w:val="25"/>
          <w:szCs w:val="25"/>
          <w:rtl w:val="0"/>
        </w:rPr>
        <w:t xml:space="preserve">Zjišťuje zkušenosti, očekávání a silné stránky člověka a pomáhá mu žít jeho život naplno.</w:t>
      </w:r>
    </w:p>
    <w:p w:rsidR="00000000" w:rsidDel="00000000" w:rsidP="00000000" w:rsidRDefault="00000000" w:rsidRPr="00000000" w14:paraId="00000024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color w:val="434a56"/>
          <w:sz w:val="25"/>
          <w:szCs w:val="25"/>
          <w:rtl w:val="0"/>
        </w:rPr>
        <w:t xml:space="preserve">Je zaměřena na to, aby mohl být součástí rodiny, mít přátele, pracovat, být v něčem dobrý.</w:t>
      </w:r>
    </w:p>
    <w:p w:rsidR="00000000" w:rsidDel="00000000" w:rsidP="00000000" w:rsidRDefault="00000000" w:rsidRPr="00000000" w14:paraId="00000025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color w:val="434a56"/>
          <w:sz w:val="25"/>
          <w:szCs w:val="25"/>
          <w:rtl w:val="0"/>
        </w:rPr>
        <w:t xml:space="preserve">Je dostupná kdekoli a kdykoli – doma, v práci, na cestách.</w:t>
      </w:r>
    </w:p>
    <w:p w:rsidR="00000000" w:rsidDel="00000000" w:rsidP="00000000" w:rsidRDefault="00000000" w:rsidRPr="00000000" w14:paraId="00000026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color w:val="434a56"/>
          <w:sz w:val="25"/>
          <w:szCs w:val="25"/>
          <w:rtl w:val="0"/>
        </w:rPr>
        <w:t xml:space="preserve">Je vedena člověkem s postižením – ten rozhoduje o účelu a podobě podpory.</w:t>
      </w:r>
    </w:p>
    <w:p w:rsidR="00000000" w:rsidDel="00000000" w:rsidP="00000000" w:rsidRDefault="00000000" w:rsidRPr="00000000" w14:paraId="00000027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color w:val="434a56"/>
          <w:sz w:val="25"/>
          <w:szCs w:val="25"/>
          <w:rtl w:val="0"/>
        </w:rPr>
        <w:t xml:space="preserve">Je stabilní a spolehlivá – člověk nežije v nejistotě kvůli krátkodobému financování nebo náhlým změnám.</w:t>
      </w:r>
    </w:p>
    <w:p w:rsidR="00000000" w:rsidDel="00000000" w:rsidP="00000000" w:rsidRDefault="00000000" w:rsidRPr="00000000" w14:paraId="00000028">
      <w:pPr>
        <w:numPr>
          <w:ilvl w:val="0"/>
          <w:numId w:val="6"/>
        </w:numPr>
        <w:spacing w:before="0" w:beforeAutospacing="0" w:lineRule="auto"/>
        <w:ind w:left="720" w:hanging="360"/>
        <w:jc w:val="both"/>
      </w:pPr>
      <w:r w:rsidDel="00000000" w:rsidR="00000000" w:rsidRPr="00000000">
        <w:rPr>
          <w:color w:val="434a56"/>
          <w:sz w:val="25"/>
          <w:szCs w:val="25"/>
          <w:rtl w:val="0"/>
        </w:rPr>
        <w:t xml:space="preserve">Mluví srozumitelně, takže člověk rozumí, co dostává a jak to může ovlivnit.</w:t>
      </w:r>
    </w:p>
    <w:p w:rsidR="00000000" w:rsidDel="00000000" w:rsidP="00000000" w:rsidRDefault="00000000" w:rsidRPr="00000000" w14:paraId="00000029">
      <w:pPr>
        <w:jc w:val="both"/>
        <w:rPr>
          <w:color w:val="434a56"/>
          <w:sz w:val="25"/>
          <w:szCs w:val="25"/>
        </w:rPr>
      </w:pPr>
      <w:r w:rsidDel="00000000" w:rsidR="00000000" w:rsidRPr="00000000">
        <w:rPr>
          <w:color w:val="434a56"/>
          <w:sz w:val="25"/>
          <w:szCs w:val="25"/>
          <w:rtl w:val="0"/>
        </w:rPr>
        <w:t xml:space="preserve">Špatná služba: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spacing w:after="0" w:afterAutospacing="0" w:before="260" w:lineRule="auto"/>
        <w:ind w:left="720" w:hanging="360"/>
        <w:jc w:val="both"/>
      </w:pPr>
      <w:r w:rsidDel="00000000" w:rsidR="00000000" w:rsidRPr="00000000">
        <w:rPr>
          <w:color w:val="434a56"/>
          <w:sz w:val="25"/>
          <w:szCs w:val="25"/>
          <w:rtl w:val="0"/>
        </w:rPr>
        <w:t xml:space="preserve">Identifikuje „omezení” a „deficity” a pak rozhoduje, jak je „kompenzovat”.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color w:val="434a56"/>
          <w:sz w:val="25"/>
          <w:szCs w:val="25"/>
          <w:rtl w:val="0"/>
        </w:rPr>
        <w:t xml:space="preserve">Nahrazuje osobní vztahy a běžné veřejné služby umělými terapiemi a aktivitami.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color w:val="434a56"/>
          <w:sz w:val="25"/>
          <w:szCs w:val="25"/>
          <w:rtl w:val="0"/>
        </w:rPr>
        <w:t xml:space="preserve">Nutí člověka, aby se dostavil na určité místo v určitý čas – nebo se přestěhoval do zařízení.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color w:val="434a56"/>
          <w:sz w:val="25"/>
          <w:szCs w:val="25"/>
          <w:rtl w:val="0"/>
        </w:rPr>
        <w:t xml:space="preserve">Redukuje člověka na „uživatele” předem definovaných služeb.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spacing w:before="0" w:beforeAutospacing="0" w:lineRule="auto"/>
        <w:ind w:left="720" w:hanging="360"/>
        <w:jc w:val="both"/>
      </w:pPr>
      <w:r w:rsidDel="00000000" w:rsidR="00000000" w:rsidRPr="00000000">
        <w:rPr>
          <w:color w:val="434a56"/>
          <w:sz w:val="25"/>
          <w:szCs w:val="25"/>
          <w:rtl w:val="0"/>
        </w:rPr>
        <w:t xml:space="preserve">Vyjadřuje se odborným žargonem, který slouží spíš k udržení moci nad klientem než ke komunikaci s ním.</w:t>
      </w:r>
    </w:p>
    <w:p w:rsidR="00000000" w:rsidDel="00000000" w:rsidP="00000000" w:rsidRDefault="00000000" w:rsidRPr="00000000" w14:paraId="0000002F">
      <w:pPr>
        <w:pStyle w:val="Heading2"/>
        <w:keepNext w:val="0"/>
        <w:keepLines w:val="0"/>
        <w:spacing w:after="80" w:lineRule="auto"/>
        <w:jc w:val="both"/>
        <w:rPr>
          <w:b w:val="1"/>
          <w:bCs w:val="1"/>
          <w:color w:val="434a56"/>
          <w:sz w:val="37"/>
          <w:szCs w:val="37"/>
        </w:rPr>
      </w:pPr>
      <w:bookmarkStart w:colFirst="0" w:colLast="0" w:name="_hmo8pgmg51mk" w:id="4"/>
      <w:bookmarkEnd w:id="4"/>
      <w:r w:rsidDel="00000000" w:rsidR="00000000" w:rsidRPr="00000000">
        <w:rPr>
          <w:b w:val="1"/>
          <w:bCs w:val="1"/>
          <w:color w:val="434a56"/>
          <w:sz w:val="37"/>
          <w:szCs w:val="37"/>
          <w:rtl w:val="0"/>
        </w:rPr>
        <w:t xml:space="preserve">Běžné veřejné služby musí být přístupné všem</w:t>
      </w:r>
    </w:p>
    <w:p w:rsidR="00000000" w:rsidDel="00000000" w:rsidP="00000000" w:rsidRDefault="00000000" w:rsidRPr="00000000" w14:paraId="00000030">
      <w:pPr>
        <w:jc w:val="both"/>
        <w:rPr>
          <w:color w:val="434a56"/>
          <w:sz w:val="25"/>
          <w:szCs w:val="25"/>
        </w:rPr>
      </w:pPr>
      <w:r w:rsidDel="00000000" w:rsidR="00000000" w:rsidRPr="00000000">
        <w:rPr>
          <w:color w:val="434a56"/>
          <w:sz w:val="25"/>
          <w:szCs w:val="25"/>
          <w:rtl w:val="0"/>
        </w:rPr>
        <w:t xml:space="preserve">Dobré komunitní služby nestačí, pokud veřejné prostory, instituce a služby zůstávají nepřístupné. Proto je nutné:</w:t>
      </w:r>
    </w:p>
    <w:p w:rsidR="00000000" w:rsidDel="00000000" w:rsidP="00000000" w:rsidRDefault="00000000" w:rsidRPr="00000000" w14:paraId="00000031">
      <w:pPr>
        <w:numPr>
          <w:ilvl w:val="0"/>
          <w:numId w:val="10"/>
        </w:numPr>
        <w:spacing w:after="0" w:afterAutospacing="0" w:before="260" w:lineRule="auto"/>
        <w:ind w:left="720" w:hanging="360"/>
        <w:jc w:val="both"/>
      </w:pPr>
      <w:r w:rsidDel="00000000" w:rsidR="00000000" w:rsidRPr="00000000">
        <w:rPr>
          <w:color w:val="434a56"/>
          <w:sz w:val="25"/>
          <w:szCs w:val="25"/>
          <w:rtl w:val="0"/>
        </w:rPr>
        <w:t xml:space="preserve">Zpřístupnit veřejné prostory a budovy.</w:t>
      </w:r>
    </w:p>
    <w:p w:rsidR="00000000" w:rsidDel="00000000" w:rsidP="00000000" w:rsidRDefault="00000000" w:rsidRPr="00000000" w14:paraId="00000032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color w:val="434a56"/>
          <w:sz w:val="25"/>
          <w:szCs w:val="25"/>
          <w:rtl w:val="0"/>
        </w:rPr>
        <w:t xml:space="preserve">Používat srozumitelný jazyk v komunikaci se všemi.</w:t>
      </w:r>
    </w:p>
    <w:p w:rsidR="00000000" w:rsidDel="00000000" w:rsidP="00000000" w:rsidRDefault="00000000" w:rsidRPr="00000000" w14:paraId="00000033">
      <w:pPr>
        <w:numPr>
          <w:ilvl w:val="0"/>
          <w:numId w:val="10"/>
        </w:numPr>
        <w:spacing w:before="0" w:beforeAutospacing="0" w:lineRule="auto"/>
        <w:ind w:left="720" w:hanging="360"/>
        <w:jc w:val="both"/>
      </w:pPr>
      <w:r w:rsidDel="00000000" w:rsidR="00000000" w:rsidRPr="00000000">
        <w:rPr>
          <w:color w:val="434a56"/>
          <w:sz w:val="25"/>
          <w:szCs w:val="25"/>
          <w:rtl w:val="0"/>
        </w:rPr>
        <w:t xml:space="preserve">Připravit zaměstnance – s dobrými pracovními podmínkami a postojem, který vítá každého zákazníka.</w:t>
      </w:r>
    </w:p>
    <w:p w:rsidR="00000000" w:rsidDel="00000000" w:rsidP="00000000" w:rsidRDefault="00000000" w:rsidRPr="00000000" w14:paraId="00000034">
      <w:pPr>
        <w:pStyle w:val="Heading2"/>
        <w:keepNext w:val="0"/>
        <w:keepLines w:val="0"/>
        <w:spacing w:after="80" w:lineRule="auto"/>
        <w:jc w:val="both"/>
        <w:rPr>
          <w:b w:val="1"/>
          <w:bCs w:val="1"/>
          <w:color w:val="434a56"/>
          <w:sz w:val="37"/>
          <w:szCs w:val="37"/>
        </w:rPr>
      </w:pPr>
      <w:bookmarkStart w:colFirst="0" w:colLast="0" w:name="_fp22jbd3zy42" w:id="5"/>
      <w:bookmarkEnd w:id="5"/>
      <w:r w:rsidDel="00000000" w:rsidR="00000000" w:rsidRPr="00000000">
        <w:rPr>
          <w:b w:val="1"/>
          <w:bCs w:val="1"/>
          <w:color w:val="434a56"/>
          <w:sz w:val="37"/>
          <w:szCs w:val="37"/>
          <w:rtl w:val="0"/>
        </w:rPr>
        <w:t xml:space="preserve">Bydlení jako základ</w:t>
      </w:r>
    </w:p>
    <w:p w:rsidR="00000000" w:rsidDel="00000000" w:rsidP="00000000" w:rsidRDefault="00000000" w:rsidRPr="00000000" w14:paraId="00000035">
      <w:pPr>
        <w:jc w:val="both"/>
        <w:rPr>
          <w:color w:val="434a56"/>
          <w:sz w:val="25"/>
          <w:szCs w:val="25"/>
        </w:rPr>
      </w:pPr>
      <w:r w:rsidDel="00000000" w:rsidR="00000000" w:rsidRPr="00000000">
        <w:rPr>
          <w:color w:val="434a56"/>
          <w:sz w:val="25"/>
          <w:szCs w:val="25"/>
          <w:rtl w:val="0"/>
        </w:rPr>
        <w:t xml:space="preserve">Bez bydlení není nezávislý život. Proto je potřeba:</w:t>
      </w:r>
    </w:p>
    <w:p w:rsidR="00000000" w:rsidDel="00000000" w:rsidP="00000000" w:rsidRDefault="00000000" w:rsidRPr="00000000" w14:paraId="00000036">
      <w:pPr>
        <w:numPr>
          <w:ilvl w:val="0"/>
          <w:numId w:val="8"/>
        </w:numPr>
        <w:spacing w:after="0" w:afterAutospacing="0" w:before="260" w:lineRule="auto"/>
        <w:ind w:left="720" w:hanging="360"/>
        <w:jc w:val="both"/>
      </w:pPr>
      <w:r w:rsidDel="00000000" w:rsidR="00000000" w:rsidRPr="00000000">
        <w:rPr>
          <w:color w:val="434a56"/>
          <w:sz w:val="25"/>
          <w:szCs w:val="25"/>
          <w:rtl w:val="0"/>
        </w:rPr>
        <w:t xml:space="preserve">Stavět bydlení – a část z něj vyčlenit pro lidi s postižením.</w:t>
      </w:r>
    </w:p>
    <w:p w:rsidR="00000000" w:rsidDel="00000000" w:rsidP="00000000" w:rsidRDefault="00000000" w:rsidRPr="00000000" w14:paraId="00000037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color w:val="434a56"/>
          <w:sz w:val="25"/>
          <w:szCs w:val="25"/>
          <w:rtl w:val="0"/>
        </w:rPr>
        <w:t xml:space="preserve">Zařadit lidi s mentálním postižením na čekací listiny sociálního bydlení.</w:t>
      </w:r>
    </w:p>
    <w:p w:rsidR="00000000" w:rsidDel="00000000" w:rsidP="00000000" w:rsidRDefault="00000000" w:rsidRPr="00000000" w14:paraId="00000038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color w:val="434a56"/>
          <w:sz w:val="25"/>
          <w:szCs w:val="25"/>
          <w:rtl w:val="0"/>
        </w:rPr>
        <w:t xml:space="preserve">Poskytnout podporu k získání a udržení bydlení, včetně dostatečného příjmu.</w:t>
      </w:r>
    </w:p>
    <w:p w:rsidR="00000000" w:rsidDel="00000000" w:rsidP="00000000" w:rsidRDefault="00000000" w:rsidRPr="00000000" w14:paraId="00000039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color w:val="434a56"/>
          <w:sz w:val="25"/>
          <w:szCs w:val="25"/>
          <w:rtl w:val="0"/>
        </w:rPr>
        <w:t xml:space="preserve">Financovat rekonstrukce domů a bytů tak, aby je lidé nemuseli opouštět.</w:t>
      </w:r>
    </w:p>
    <w:p w:rsidR="00000000" w:rsidDel="00000000" w:rsidP="00000000" w:rsidRDefault="00000000" w:rsidRPr="00000000" w14:paraId="0000003A">
      <w:pPr>
        <w:numPr>
          <w:ilvl w:val="0"/>
          <w:numId w:val="8"/>
        </w:numPr>
        <w:spacing w:before="0" w:beforeAutospacing="0" w:lineRule="auto"/>
        <w:ind w:left="720" w:hanging="360"/>
        <w:jc w:val="both"/>
      </w:pPr>
      <w:r w:rsidDel="00000000" w:rsidR="00000000" w:rsidRPr="00000000">
        <w:rPr>
          <w:color w:val="434a56"/>
          <w:sz w:val="25"/>
          <w:szCs w:val="25"/>
          <w:rtl w:val="0"/>
        </w:rPr>
        <w:t xml:space="preserve">Stavět v obytných oblastech – ne v průmyslových zónách, ne na pozemcích nemocnic, ne izolovaně.</w:t>
      </w:r>
    </w:p>
    <w:p w:rsidR="00000000" w:rsidDel="00000000" w:rsidP="00000000" w:rsidRDefault="00000000" w:rsidRPr="00000000" w14:paraId="0000003B">
      <w:pPr>
        <w:pStyle w:val="Heading2"/>
        <w:keepNext w:val="0"/>
        <w:keepLines w:val="0"/>
        <w:spacing w:after="80" w:lineRule="auto"/>
        <w:jc w:val="both"/>
        <w:rPr>
          <w:b w:val="1"/>
          <w:bCs w:val="1"/>
          <w:color w:val="434a56"/>
          <w:sz w:val="37"/>
          <w:szCs w:val="37"/>
        </w:rPr>
      </w:pPr>
      <w:bookmarkStart w:colFirst="0" w:colLast="0" w:name="_vfvge12cwjje" w:id="6"/>
      <w:bookmarkEnd w:id="6"/>
      <w:r w:rsidDel="00000000" w:rsidR="00000000" w:rsidRPr="00000000">
        <w:rPr>
          <w:b w:val="1"/>
          <w:bCs w:val="1"/>
          <w:color w:val="434a56"/>
          <w:sz w:val="37"/>
          <w:szCs w:val="37"/>
          <w:rtl w:val="0"/>
        </w:rPr>
        <w:t xml:space="preserve">Každá služba musí podporovat začlenění</w:t>
      </w:r>
    </w:p>
    <w:p w:rsidR="00000000" w:rsidDel="00000000" w:rsidP="00000000" w:rsidRDefault="00000000" w:rsidRPr="00000000" w14:paraId="0000003C">
      <w:pPr>
        <w:jc w:val="both"/>
        <w:rPr>
          <w:color w:val="434a56"/>
          <w:sz w:val="25"/>
          <w:szCs w:val="25"/>
        </w:rPr>
      </w:pPr>
      <w:r w:rsidDel="00000000" w:rsidR="00000000" w:rsidRPr="00000000">
        <w:rPr>
          <w:color w:val="434a56"/>
          <w:sz w:val="25"/>
          <w:szCs w:val="25"/>
          <w:rtl w:val="0"/>
        </w:rPr>
        <w:t xml:space="preserve">To platí i pro denní centra, chráněné dílny a jiné typy služeb. Ani ty nemají lidi segregovat a mrhat jejich časem a energií na nesmyslné činnosti jejichž jediným účelem je člověka “zabavit” a mít ho pod dohledem.</w:t>
        <w:br w:type="textWrapping"/>
        <w:t xml:space="preserve">Komunitní služba musí podporovat nezávislost a začlenění každého člověka kterého podporuje.</w:t>
      </w:r>
    </w:p>
    <w:p w:rsidR="00000000" w:rsidDel="00000000" w:rsidP="00000000" w:rsidRDefault="00000000" w:rsidRPr="00000000" w14:paraId="0000003D">
      <w:pPr>
        <w:pStyle w:val="Heading2"/>
        <w:keepNext w:val="0"/>
        <w:keepLines w:val="0"/>
        <w:spacing w:after="80" w:lineRule="auto"/>
        <w:jc w:val="both"/>
        <w:rPr>
          <w:b w:val="1"/>
          <w:bCs w:val="1"/>
          <w:color w:val="434a56"/>
          <w:sz w:val="37"/>
          <w:szCs w:val="37"/>
        </w:rPr>
      </w:pPr>
      <w:bookmarkStart w:colFirst="0" w:colLast="0" w:name="_gt5441xued7v" w:id="7"/>
      <w:bookmarkEnd w:id="7"/>
      <w:r w:rsidDel="00000000" w:rsidR="00000000" w:rsidRPr="00000000">
        <w:rPr>
          <w:b w:val="1"/>
          <w:bCs w:val="1"/>
          <w:color w:val="434a56"/>
          <w:sz w:val="37"/>
          <w:szCs w:val="37"/>
          <w:rtl w:val="0"/>
        </w:rPr>
        <w:t xml:space="preserve">Na co ještě pamatovat v diskuzi o kritériích a kvalitě komunitních služeb</w:t>
      </w:r>
    </w:p>
    <w:p w:rsidR="00000000" w:rsidDel="00000000" w:rsidP="00000000" w:rsidRDefault="00000000" w:rsidRPr="00000000" w14:paraId="0000003E">
      <w:pPr>
        <w:jc w:val="both"/>
        <w:rPr>
          <w:color w:val="434a56"/>
          <w:sz w:val="25"/>
          <w:szCs w:val="25"/>
        </w:rPr>
      </w:pPr>
      <w:r w:rsidDel="00000000" w:rsidR="00000000" w:rsidRPr="00000000">
        <w:rPr>
          <w:color w:val="434a56"/>
          <w:sz w:val="25"/>
          <w:szCs w:val="25"/>
          <w:rtl w:val="0"/>
        </w:rPr>
        <w:t xml:space="preserve">Workshop byl uspořádaný v kontextu debaty o kritériích a kvalitě komunitních služeb. K této debatě ještě pár poznámek:</w:t>
      </w:r>
    </w:p>
    <w:p w:rsidR="00000000" w:rsidDel="00000000" w:rsidP="00000000" w:rsidRDefault="00000000" w:rsidRPr="00000000" w14:paraId="0000003F">
      <w:pPr>
        <w:numPr>
          <w:ilvl w:val="0"/>
          <w:numId w:val="9"/>
        </w:numPr>
        <w:spacing w:after="0" w:afterAutospacing="0" w:before="260" w:lineRule="auto"/>
        <w:ind w:left="720" w:hanging="360"/>
        <w:jc w:val="both"/>
      </w:pPr>
      <w:r w:rsidDel="00000000" w:rsidR="00000000" w:rsidRPr="00000000">
        <w:rPr>
          <w:color w:val="434a56"/>
          <w:sz w:val="25"/>
          <w:szCs w:val="25"/>
          <w:rtl w:val="0"/>
        </w:rPr>
        <w:t xml:space="preserve">Je užitečné dobře určit, k čemu mají “kritéria” a “kvalita” sloužit, co se od nich čeká. Těch pohledů je spousta, a často zůstávají nevyřčené. To vede ke zmatení v diskuzi a ke zklamání ve výsledku. (Často se např. od kritérií kvality čeká, že povedou ke zrušení ústavů. Jakkoli by se mi takový výsledek líbil, nejsem si vědom že by k němu kdekoli na světě takto došlo. Motivy a nástroje deinstitucionalizace byly jiné.)</w:t>
      </w:r>
    </w:p>
    <w:p w:rsidR="00000000" w:rsidDel="00000000" w:rsidP="00000000" w:rsidRDefault="00000000" w:rsidRPr="00000000" w14:paraId="00000040">
      <w:pPr>
        <w:numPr>
          <w:ilvl w:val="0"/>
          <w:numId w:val="9"/>
        </w:numPr>
        <w:spacing w:before="0" w:beforeAutospacing="0" w:lineRule="auto"/>
        <w:ind w:left="720" w:hanging="360"/>
        <w:jc w:val="both"/>
      </w:pPr>
      <w:r w:rsidDel="00000000" w:rsidR="00000000" w:rsidRPr="00000000">
        <w:rPr>
          <w:color w:val="434a56"/>
          <w:sz w:val="25"/>
          <w:szCs w:val="25"/>
          <w:rtl w:val="0"/>
        </w:rPr>
        <w:t xml:space="preserve">Musí to mít výsledky. Kritérií a systémů kontroly kvality jsou spousty. A neustále se vymýšlejí další – často proto že ty dosavadní nemají výsledky. (Alespoň ne takové, jaké si někdo představuje.) Co se od kritérií čeká? A mohou toho, tak jak jsou pojaté, dosáhnout?</w:t>
      </w:r>
    </w:p>
    <w:p w:rsidR="00000000" w:rsidDel="00000000" w:rsidP="00000000" w:rsidRDefault="00000000" w:rsidRPr="00000000" w14:paraId="00000041">
      <w:pPr>
        <w:jc w:val="both"/>
        <w:rPr>
          <w:color w:val="434a56"/>
          <w:sz w:val="25"/>
          <w:szCs w:val="25"/>
        </w:rPr>
      </w:pPr>
      <w:r w:rsidDel="00000000" w:rsidR="00000000" w:rsidRPr="00000000">
        <w:rPr>
          <w:color w:val="434a56"/>
          <w:sz w:val="25"/>
          <w:szCs w:val="25"/>
          <w:rtl w:val="0"/>
        </w:rPr>
        <w:t xml:space="preserve">Tímto samozřejmě neříkám, že kritéria kvality a debata o nich nemá být. Jen se přimlouvám za srozumitelné pojmenování, co od nich kdo očekává. A zda pro některé cíle není lepší jiných prostředků.</w:t>
      </w:r>
    </w:p>
    <w:p w:rsidR="00000000" w:rsidDel="00000000" w:rsidP="00000000" w:rsidRDefault="00000000" w:rsidRPr="00000000" w14:paraId="00000042">
      <w:pPr>
        <w:pStyle w:val="Heading2"/>
        <w:keepNext w:val="0"/>
        <w:keepLines w:val="0"/>
        <w:spacing w:after="80" w:lineRule="auto"/>
        <w:jc w:val="both"/>
        <w:rPr>
          <w:b w:val="1"/>
          <w:bCs w:val="1"/>
          <w:color w:val="434a56"/>
          <w:sz w:val="37"/>
          <w:szCs w:val="37"/>
        </w:rPr>
      </w:pPr>
      <w:bookmarkStart w:colFirst="0" w:colLast="0" w:name="_hskaqy34k3c1" w:id="8"/>
      <w:bookmarkEnd w:id="8"/>
      <w:r w:rsidDel="00000000" w:rsidR="00000000" w:rsidRPr="00000000">
        <w:rPr>
          <w:b w:val="1"/>
          <w:bCs w:val="1"/>
          <w:color w:val="434a56"/>
          <w:sz w:val="37"/>
          <w:szCs w:val="37"/>
          <w:rtl w:val="0"/>
        </w:rPr>
        <w:t xml:space="preserve">Další zdroje a příklady</w:t>
      </w:r>
    </w:p>
    <w:p w:rsidR="00000000" w:rsidDel="00000000" w:rsidP="00000000" w:rsidRDefault="00000000" w:rsidRPr="00000000" w14:paraId="00000043">
      <w:pPr>
        <w:jc w:val="both"/>
        <w:rPr>
          <w:color w:val="434a56"/>
          <w:sz w:val="25"/>
          <w:szCs w:val="25"/>
          <w:u w:val="single"/>
        </w:rPr>
      </w:pPr>
      <w:r w:rsidDel="00000000" w:rsidR="00000000" w:rsidRPr="00000000">
        <w:rPr>
          <w:color w:val="434a56"/>
          <w:sz w:val="25"/>
          <w:szCs w:val="25"/>
          <w:rtl w:val="0"/>
        </w:rPr>
        <w:t xml:space="preserve">Evropská komise: </w:t>
      </w:r>
      <w:hyperlink r:id="rId12">
        <w:r w:rsidDel="00000000" w:rsidR="00000000" w:rsidRPr="00000000">
          <w:rPr>
            <w:color w:val="434a56"/>
            <w:sz w:val="25"/>
            <w:szCs w:val="25"/>
            <w:u w:val="single"/>
            <w:rtl w:val="0"/>
          </w:rPr>
          <w:t xml:space="preserve">Pokyny k nezávislému životu a začlenění osob se zdravotním postižením do společnosti v kontextu financování z prostředků EU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jc w:val="both"/>
        <w:rPr>
          <w:color w:val="434a56"/>
          <w:sz w:val="25"/>
          <w:szCs w:val="25"/>
        </w:rPr>
      </w:pPr>
      <w:r w:rsidDel="00000000" w:rsidR="00000000" w:rsidRPr="00000000">
        <w:rPr>
          <w:color w:val="434a56"/>
          <w:sz w:val="25"/>
          <w:szCs w:val="25"/>
          <w:rtl w:val="0"/>
        </w:rPr>
        <w:t xml:space="preserve">“Bydlení v domácím prostředí a komunitní služby mají společné rysy, které umožňují nezávislý život, jako například:</w:t>
      </w:r>
    </w:p>
    <w:p w:rsidR="00000000" w:rsidDel="00000000" w:rsidP="00000000" w:rsidRDefault="00000000" w:rsidRPr="00000000" w14:paraId="00000045">
      <w:pPr>
        <w:numPr>
          <w:ilvl w:val="0"/>
          <w:numId w:val="1"/>
        </w:numPr>
        <w:spacing w:after="0" w:afterAutospacing="0" w:before="260" w:lineRule="auto"/>
        <w:ind w:left="720" w:hanging="360"/>
        <w:jc w:val="both"/>
      </w:pPr>
      <w:r w:rsidDel="00000000" w:rsidR="00000000" w:rsidRPr="00000000">
        <w:rPr>
          <w:color w:val="434a56"/>
          <w:sz w:val="25"/>
          <w:szCs w:val="25"/>
          <w:rtl w:val="0"/>
        </w:rPr>
        <w:t xml:space="preserve">respektování svobody volby osob se zdravotním postižením ohledně toho, kde a s kým budou žít a od koho budou přijímat pomoc </w:t>
      </w:r>
    </w:p>
    <w:p w:rsidR="00000000" w:rsidDel="00000000" w:rsidP="00000000" w:rsidRDefault="00000000" w:rsidRPr="00000000" w14:paraId="00000046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color w:val="434a56"/>
          <w:sz w:val="25"/>
          <w:szCs w:val="25"/>
          <w:rtl w:val="0"/>
        </w:rPr>
        <w:t xml:space="preserve">usnadňování začlenění a plného zapojení do života komunity;</w:t>
      </w:r>
    </w:p>
    <w:p w:rsidR="00000000" w:rsidDel="00000000" w:rsidP="00000000" w:rsidRDefault="00000000" w:rsidRPr="00000000" w14:paraId="00000047">
      <w:pPr>
        <w:numPr>
          <w:ilvl w:val="0"/>
          <w:numId w:val="1"/>
        </w:numPr>
        <w:spacing w:before="0" w:beforeAutospacing="0" w:lineRule="auto"/>
        <w:ind w:left="720" w:hanging="360"/>
        <w:jc w:val="both"/>
      </w:pPr>
      <w:r w:rsidDel="00000000" w:rsidR="00000000" w:rsidRPr="00000000">
        <w:rPr>
          <w:color w:val="434a56"/>
          <w:sz w:val="25"/>
          <w:szCs w:val="25"/>
          <w:rtl w:val="0"/>
        </w:rPr>
        <w:t xml:space="preserve">umožnění sebeurčení při každodenních rozhodnutích a činnostech.</w:t>
      </w:r>
    </w:p>
    <w:p w:rsidR="00000000" w:rsidDel="00000000" w:rsidP="00000000" w:rsidRDefault="00000000" w:rsidRPr="00000000" w14:paraId="00000048">
      <w:pPr>
        <w:jc w:val="both"/>
        <w:rPr>
          <w:color w:val="434a56"/>
          <w:sz w:val="25"/>
          <w:szCs w:val="25"/>
        </w:rPr>
      </w:pPr>
      <w:r w:rsidDel="00000000" w:rsidR="00000000" w:rsidRPr="00000000">
        <w:rPr>
          <w:color w:val="434a56"/>
          <w:sz w:val="25"/>
          <w:szCs w:val="25"/>
          <w:rtl w:val="0"/>
        </w:rPr>
        <w:t xml:space="preserve">Umožňují různé denní režimy a činnosti podle preferencí jednotlivců a umožňují osobám se zdravotním postižením žít nebo snadno udržovat kontakt se svými rodinami a přáteli a v místních komunitách.”</w:t>
      </w:r>
    </w:p>
    <w:p w:rsidR="00000000" w:rsidDel="00000000" w:rsidP="00000000" w:rsidRDefault="00000000" w:rsidRPr="00000000" w14:paraId="00000049">
      <w:pPr>
        <w:numPr>
          <w:ilvl w:val="0"/>
          <w:numId w:val="7"/>
        </w:numPr>
        <w:spacing w:before="260" w:lineRule="auto"/>
        <w:ind w:left="720" w:hanging="360"/>
        <w:jc w:val="both"/>
      </w:pPr>
      <w:hyperlink r:id="rId13">
        <w:r w:rsidDel="00000000" w:rsidR="00000000" w:rsidRPr="00000000">
          <w:rPr>
            <w:color w:val="434a56"/>
            <w:sz w:val="25"/>
            <w:szCs w:val="25"/>
            <w:u w:val="single"/>
            <w:rtl w:val="0"/>
          </w:rPr>
          <w:t xml:space="preserve">Toto je automatický, neoficiální překlad dokumentu</w:t>
        </w:r>
      </w:hyperlink>
      <w:r w:rsidDel="00000000" w:rsidR="00000000" w:rsidRPr="00000000">
        <w:rPr>
          <w:color w:val="434a56"/>
          <w:sz w:val="25"/>
          <w:szCs w:val="25"/>
          <w:rtl w:val="0"/>
        </w:rPr>
        <w:t xml:space="preserve"> (.PDF)</w:t>
      </w:r>
    </w:p>
    <w:p w:rsidR="00000000" w:rsidDel="00000000" w:rsidP="00000000" w:rsidRDefault="00000000" w:rsidRPr="00000000" w14:paraId="0000004A">
      <w:pPr>
        <w:jc w:val="both"/>
        <w:rPr>
          <w:color w:val="434a56"/>
          <w:sz w:val="25"/>
          <w:szCs w:val="25"/>
          <w:u w:val="single"/>
        </w:rPr>
      </w:pPr>
      <w:r w:rsidDel="00000000" w:rsidR="00000000" w:rsidRPr="00000000">
        <w:rPr>
          <w:color w:val="434a56"/>
          <w:sz w:val="25"/>
          <w:szCs w:val="25"/>
          <w:rtl w:val="0"/>
        </w:rPr>
        <w:t xml:space="preserve">Zpráva “Úžasně obyčejný život”, kterou doporučuji kvůli obsahu i kvůli tomu jak je napsaná. </w:t>
      </w:r>
      <w:hyperlink r:id="rId14">
        <w:r w:rsidDel="00000000" w:rsidR="00000000" w:rsidRPr="00000000">
          <w:rPr>
            <w:color w:val="434a56"/>
            <w:sz w:val="25"/>
            <w:szCs w:val="25"/>
            <w:u w:val="single"/>
            <w:rtl w:val="0"/>
          </w:rPr>
          <w:t xml:space="preserve">Výtah.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jc w:val="both"/>
        <w:rPr>
          <w:color w:val="434a56"/>
          <w:sz w:val="25"/>
          <w:szCs w:val="25"/>
          <w:u w:val="single"/>
        </w:rPr>
      </w:pPr>
      <w:hyperlink r:id="rId15">
        <w:r w:rsidDel="00000000" w:rsidR="00000000" w:rsidRPr="00000000">
          <w:rPr>
            <w:color w:val="434a56"/>
            <w:sz w:val="25"/>
            <w:szCs w:val="25"/>
            <w:u w:val="single"/>
            <w:rtl w:val="0"/>
          </w:rPr>
          <w:t xml:space="preserve">Transformation of services for persons with disabilities. Report of the Special Rapporteur on the rights of persons with disabilities, Gerard Quinn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jc w:val="both"/>
        <w:rPr>
          <w:color w:val="434a56"/>
          <w:sz w:val="25"/>
          <w:szCs w:val="25"/>
        </w:rPr>
      </w:pPr>
      <w:r w:rsidDel="00000000" w:rsidR="00000000" w:rsidRPr="00000000">
        <w:rPr>
          <w:color w:val="434a56"/>
          <w:sz w:val="25"/>
          <w:szCs w:val="25"/>
          <w:rtl w:val="0"/>
        </w:rPr>
        <w:t xml:space="preserve">K poslechu, v angličtině, také doporučuji tyto rozhovory:</w:t>
      </w:r>
    </w:p>
    <w:p w:rsidR="00000000" w:rsidDel="00000000" w:rsidP="00000000" w:rsidRDefault="00000000" w:rsidRPr="00000000" w14:paraId="0000004D">
      <w:pPr>
        <w:numPr>
          <w:ilvl w:val="0"/>
          <w:numId w:val="3"/>
        </w:numPr>
        <w:spacing w:after="0" w:afterAutospacing="0" w:before="260" w:lineRule="auto"/>
        <w:ind w:left="720" w:hanging="360"/>
        <w:jc w:val="both"/>
      </w:pPr>
      <w:r w:rsidDel="00000000" w:rsidR="00000000" w:rsidRPr="00000000">
        <w:rPr>
          <w:color w:val="434a56"/>
          <w:sz w:val="25"/>
          <w:szCs w:val="25"/>
          <w:rtl w:val="0"/>
        </w:rPr>
        <w:t xml:space="preserve">Roxana Damaschin-Țecu: </w:t>
      </w:r>
      <w:hyperlink r:id="rId16">
        <w:r w:rsidDel="00000000" w:rsidR="00000000" w:rsidRPr="00000000">
          <w:rPr>
            <w:color w:val="434a56"/>
            <w:sz w:val="25"/>
            <w:szCs w:val="25"/>
            <w:u w:val="single"/>
            <w:rtl w:val="0"/>
          </w:rPr>
          <w:t xml:space="preserve">Transforming lives: How supportive relationships, homes and jobs help people get out of institutions in Romania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color w:val="434a56"/>
          <w:sz w:val="25"/>
          <w:szCs w:val="25"/>
          <w:rtl w:val="0"/>
        </w:rPr>
        <w:t xml:space="preserve">Theresa Shearer: </w:t>
      </w:r>
      <w:hyperlink r:id="rId17">
        <w:r w:rsidDel="00000000" w:rsidR="00000000" w:rsidRPr="00000000">
          <w:rPr>
            <w:color w:val="434a56"/>
            <w:sz w:val="25"/>
            <w:szCs w:val="25"/>
            <w:u w:val="single"/>
            <w:rtl w:val="0"/>
          </w:rPr>
          <w:t xml:space="preserve">On leadership</w:t>
        </w:r>
      </w:hyperlink>
      <w:r w:rsidDel="00000000" w:rsidR="00000000" w:rsidRPr="00000000">
        <w:rPr>
          <w:color w:val="434a56"/>
          <w:sz w:val="25"/>
          <w:szCs w:val="25"/>
          <w:rtl w:val="0"/>
        </w:rPr>
        <w:t xml:space="preserve"> (ředitelka výše odkazované organizace Enable)</w:t>
      </w:r>
    </w:p>
    <w:p w:rsidR="00000000" w:rsidDel="00000000" w:rsidP="00000000" w:rsidRDefault="00000000" w:rsidRPr="00000000" w14:paraId="0000004F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color w:val="434a56"/>
          <w:sz w:val="25"/>
          <w:szCs w:val="25"/>
          <w:rtl w:val="0"/>
        </w:rPr>
        <w:t xml:space="preserve">Nic Crosby: </w:t>
      </w:r>
      <w:hyperlink r:id="rId18">
        <w:r w:rsidDel="00000000" w:rsidR="00000000" w:rsidRPr="00000000">
          <w:rPr>
            <w:color w:val="434a56"/>
            <w:sz w:val="25"/>
            <w:szCs w:val="25"/>
            <w:u w:val="single"/>
            <w:rtl w:val="0"/>
          </w:rPr>
          <w:t xml:space="preserve">Small Supports – From institutions to community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color w:val="434a56"/>
          <w:sz w:val="25"/>
          <w:szCs w:val="25"/>
          <w:rtl w:val="0"/>
        </w:rPr>
        <w:t xml:space="preserve">Neil Crowther: </w:t>
      </w:r>
      <w:hyperlink r:id="rId19">
        <w:r w:rsidDel="00000000" w:rsidR="00000000" w:rsidRPr="00000000">
          <w:rPr>
            <w:color w:val="434a56"/>
            <w:sz w:val="25"/>
            <w:szCs w:val="25"/>
            <w:u w:val="single"/>
            <w:rtl w:val="0"/>
          </w:rPr>
          <w:t xml:space="preserve">On social care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numPr>
          <w:ilvl w:val="0"/>
          <w:numId w:val="3"/>
        </w:numPr>
        <w:spacing w:before="0" w:beforeAutospacing="0" w:lineRule="auto"/>
        <w:ind w:left="720" w:hanging="360"/>
        <w:jc w:val="both"/>
      </w:pPr>
      <w:r w:rsidDel="00000000" w:rsidR="00000000" w:rsidRPr="00000000">
        <w:rPr>
          <w:color w:val="434a56"/>
          <w:sz w:val="25"/>
          <w:szCs w:val="25"/>
          <w:rtl w:val="0"/>
        </w:rPr>
        <w:t xml:space="preserve">Julie Beadle-Brown and Jan Šiška: </w:t>
      </w:r>
      <w:hyperlink r:id="rId20">
        <w:r w:rsidDel="00000000" w:rsidR="00000000" w:rsidRPr="00000000">
          <w:rPr>
            <w:color w:val="434a56"/>
            <w:sz w:val="25"/>
            <w:szCs w:val="25"/>
            <w:u w:val="single"/>
            <w:rtl w:val="0"/>
          </w:rPr>
          <w:t xml:space="preserve">Quality of life as focus of services for people with disabilities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434a56"/>
        <w:sz w:val="25"/>
        <w:szCs w:val="2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434a56"/>
        <w:sz w:val="25"/>
        <w:szCs w:val="2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434a56"/>
        <w:sz w:val="25"/>
        <w:szCs w:val="2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434a56"/>
        <w:sz w:val="25"/>
        <w:szCs w:val="2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color w:val="434a56"/>
        <w:sz w:val="25"/>
        <w:szCs w:val="25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434a56"/>
        <w:sz w:val="25"/>
        <w:szCs w:val="2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434a56"/>
        <w:sz w:val="25"/>
        <w:szCs w:val="2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434a56"/>
        <w:sz w:val="25"/>
        <w:szCs w:val="2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434a56"/>
        <w:sz w:val="25"/>
        <w:szCs w:val="2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434a56"/>
        <w:sz w:val="25"/>
        <w:szCs w:val="2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"/>
      <w:lvlJc w:val="left"/>
      <w:pPr>
        <w:ind w:left="720" w:hanging="360"/>
      </w:pPr>
      <w:rPr>
        <w:rFonts w:ascii="Arial" w:cs="Arial" w:eastAsia="Arial" w:hAnsi="Arial"/>
        <w:color w:val="434a56"/>
        <w:sz w:val="25"/>
        <w:szCs w:val="2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open.spotify.com/episode/5AdcPYL0n5IXSNbPgSxfGQ?si=0b19ef778e1944be" TargetMode="External"/><Relationship Id="rId11" Type="http://schemas.openxmlformats.org/officeDocument/2006/relationships/hyperlink" Target="https://www.together-plus.eu/wp-content/uploads/2026/01/DI-guide_Final_CZ.pdf" TargetMode="External"/><Relationship Id="rId10" Type="http://schemas.openxmlformats.org/officeDocument/2006/relationships/hyperlink" Target="https://www.enable.org.uk/enable-cares/about-our-services/pa-model" TargetMode="External"/><Relationship Id="rId13" Type="http://schemas.openxmlformats.org/officeDocument/2006/relationships/hyperlink" Target="https://sverepa.eu/wp-content/uploads/2026/03/C_2024_7897_Commission-Notice-Guidance-on-independent-living-for-persons-with-disabilities-4-cs-1.pdf" TargetMode="External"/><Relationship Id="rId12" Type="http://schemas.openxmlformats.org/officeDocument/2006/relationships/hyperlink" Target="https://employment-social-affairs.ec.europa.eu/news/commission-adopts-guidance-independent-living-persons-disabilities-2024-11-20_en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ada.gov/" TargetMode="External"/><Relationship Id="rId15" Type="http://schemas.openxmlformats.org/officeDocument/2006/relationships/hyperlink" Target="https://www.ohchr.org/en/documents/thematic-reports/ahrc5232-transformation-services-persons-disabilities" TargetMode="External"/><Relationship Id="rId14" Type="http://schemas.openxmlformats.org/officeDocument/2006/relationships/hyperlink" Target="https://sverepa.eu/it-can-be-done/" TargetMode="External"/><Relationship Id="rId17" Type="http://schemas.openxmlformats.org/officeDocument/2006/relationships/hyperlink" Target="https://www.inclusion.eu/theresa-shearer-on-leadership" TargetMode="External"/><Relationship Id="rId16" Type="http://schemas.openxmlformats.org/officeDocument/2006/relationships/hyperlink" Target="https://www.inclusion.eu/podcast-conversation-roxana-damaschin-tecu" TargetMode="External"/><Relationship Id="rId5" Type="http://schemas.openxmlformats.org/officeDocument/2006/relationships/styles" Target="styles.xml"/><Relationship Id="rId19" Type="http://schemas.openxmlformats.org/officeDocument/2006/relationships/hyperlink" Target="https://open.spotify.com/episode/1VM7YViRgrraehEaNo9oCZ?si=31b01bdd93c04615" TargetMode="External"/><Relationship Id="rId6" Type="http://schemas.openxmlformats.org/officeDocument/2006/relationships/hyperlink" Target="https://sverepa.eu/bydlet-ve-vlastnim-mit-pratele-rozhodovat-o-svem-zivote/" TargetMode="External"/><Relationship Id="rId18" Type="http://schemas.openxmlformats.org/officeDocument/2006/relationships/hyperlink" Target="https://www.inclusion.eu/from-institutions-to-community-nic-crosby" TargetMode="External"/><Relationship Id="rId7" Type="http://schemas.openxmlformats.org/officeDocument/2006/relationships/hyperlink" Target="https://www.trass.cz/w/kvalita-v-komunitnich-socialnich-sluzbach" TargetMode="External"/><Relationship Id="rId8" Type="http://schemas.openxmlformats.org/officeDocument/2006/relationships/hyperlink" Target="https://www.inclusion.e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